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0314A" w:rsidRDefault="00A82653" w:rsidP="00655B21">
      <w:pPr>
        <w:rPr>
          <w:sz w:val="20"/>
          <w:szCs w:val="20"/>
        </w:rPr>
      </w:pPr>
    </w:p>
    <w:p w14:paraId="2C719DBC" w14:textId="77777777" w:rsidR="00A4470D" w:rsidRPr="00B0314A" w:rsidRDefault="00A4470D" w:rsidP="00024905">
      <w:pPr>
        <w:suppressAutoHyphens/>
        <w:jc w:val="center"/>
        <w:rPr>
          <w:b/>
          <w:bCs/>
        </w:rPr>
      </w:pPr>
    </w:p>
    <w:p w14:paraId="22C2027F" w14:textId="7B4B2BA4" w:rsidR="005129E8" w:rsidRPr="00B0314A" w:rsidRDefault="005129E8" w:rsidP="00D4104F">
      <w:pPr>
        <w:suppressAutoHyphens/>
        <w:jc w:val="center"/>
        <w:rPr>
          <w:b/>
          <w:sz w:val="20"/>
          <w:szCs w:val="20"/>
        </w:rPr>
      </w:pPr>
      <w:r w:rsidRPr="00B0314A">
        <w:rPr>
          <w:b/>
          <w:sz w:val="20"/>
          <w:szCs w:val="20"/>
        </w:rPr>
        <w:t>Zestaw kardiomonitorów z centralami monitorującymi i modułami – 1 zestaw</w:t>
      </w:r>
    </w:p>
    <w:p w14:paraId="0DD62931" w14:textId="77777777" w:rsidR="009976C7" w:rsidRPr="00B0314A" w:rsidRDefault="009976C7" w:rsidP="00D4104F">
      <w:pPr>
        <w:suppressAutoHyphens/>
        <w:jc w:val="center"/>
        <w:rPr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4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68"/>
        <w:gridCol w:w="7796"/>
        <w:gridCol w:w="1983"/>
        <w:gridCol w:w="4399"/>
      </w:tblGrid>
      <w:tr w:rsidR="00B0314A" w:rsidRPr="00B0314A" w14:paraId="02F00AF6" w14:textId="77777777" w:rsidTr="00195E14">
        <w:trPr>
          <w:trHeight w:val="717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0314A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0314A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0314A" w:rsidRPr="00B0314A" w14:paraId="576BC45F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7A48D991" w:rsidR="00056C67" w:rsidRPr="00B0314A" w:rsidRDefault="00056C67" w:rsidP="005129E8">
            <w:pPr>
              <w:spacing w:line="276" w:lineRule="auto"/>
              <w:ind w:left="426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5BC08E9E" w:rsidR="00056C67" w:rsidRPr="00B0314A" w:rsidRDefault="005129E8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sz w:val="20"/>
                <w:szCs w:val="20"/>
              </w:rPr>
              <w:t>Zestaw kardiomonitorów z centralami monitorującymi i modułami, w skład którego wchodzi: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5954EDD" w:rsidR="00056C67" w:rsidRPr="00B0314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0314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549D47FD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46B8" w14:textId="77777777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A7E1" w14:textId="4067BE96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54EE" w14:textId="67075A54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1868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38D0B976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62A3DC10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55EAD88C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471149D1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41693750" w14:textId="77777777" w:rsidTr="00195E14">
        <w:trPr>
          <w:trHeight w:val="455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1011D53D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0353FF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5305D6D9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rFonts w:eastAsia="Times New Roman"/>
                <w:b/>
                <w:sz w:val="20"/>
                <w:szCs w:val="20"/>
                <w:lang w:bidi="ar-SA"/>
              </w:rPr>
              <w:t xml:space="preserve">           </w:t>
            </w:r>
            <w:r w:rsidR="00040C9B" w:rsidRPr="00B0314A">
              <w:rPr>
                <w:rFonts w:eastAsia="Times New Roman"/>
                <w:b/>
                <w:sz w:val="20"/>
                <w:szCs w:val="20"/>
                <w:lang w:bidi="ar-SA"/>
              </w:rPr>
              <w:t>K</w:t>
            </w:r>
            <w:r w:rsidRPr="00B0314A">
              <w:rPr>
                <w:rFonts w:eastAsia="Times New Roman"/>
                <w:b/>
                <w:sz w:val="20"/>
                <w:szCs w:val="20"/>
                <w:lang w:bidi="ar-SA"/>
              </w:rPr>
              <w:t>ardiomonitor modułowy: jednostka główna - 12 szt.</w:t>
            </w:r>
          </w:p>
        </w:tc>
      </w:tr>
      <w:tr w:rsidR="00B0314A" w:rsidRPr="00B0314A" w14:paraId="0AC51977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0D8AB292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</w:tcPr>
          <w:p w14:paraId="24952F1B" w14:textId="7372474E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Monitor pacjenta o budowie modułowej. Poszczególne moduły pomiarowe przenoszone między monitorami bez udziału serwisu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A89D044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87A6104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</w:tcPr>
          <w:p w14:paraId="14FCAC6E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Wyposażenie z złącza wejścia/wyjścia:</w:t>
            </w:r>
          </w:p>
          <w:p w14:paraId="73B2E22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- wyjście sygnału do podłączenia ekranu kopiującego, </w:t>
            </w:r>
          </w:p>
          <w:p w14:paraId="309B6B0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- co najmniej 3 gniazda USB do podłączenia klawiatury, myszki komputerowej, skanera kodów paskowych,</w:t>
            </w:r>
          </w:p>
          <w:p w14:paraId="3F429A24" w14:textId="5564E80B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- gniazdo RJ-45 do połączenia z siecią monitorowania.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131426C6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59E880C9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7B7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Możliwość rozbudowy monitora o pomiary:</w:t>
            </w:r>
          </w:p>
          <w:p w14:paraId="73AE242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stopnia uśpienia BIS,</w:t>
            </w:r>
          </w:p>
          <w:p w14:paraId="7AADAE2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EEG,</w:t>
            </w:r>
          </w:p>
          <w:p w14:paraId="73FFF59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nieinwazyjnego rzutu minutowego metodą impedancji kardiograficznej,</w:t>
            </w:r>
          </w:p>
          <w:p w14:paraId="3D7DD52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ciągłego inwazyjnego pomiaru rzutu minutowego,</w:t>
            </w:r>
          </w:p>
          <w:p w14:paraId="1F675300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ciągłego inwazyjnego pomiaru rzutu serca metodą FloTrac lub równoważną niewymagającą termodylucji</w:t>
            </w:r>
          </w:p>
          <w:p w14:paraId="59E7D6F4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parametrów mechaniki oddechowej,</w:t>
            </w:r>
          </w:p>
          <w:p w14:paraId="2E2E321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wolumetrycznego CO2,</w:t>
            </w:r>
          </w:p>
          <w:p w14:paraId="3D43B7C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parametrów metabolicznych RQ i EE,</w:t>
            </w:r>
          </w:p>
          <w:p w14:paraId="69EF1673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przewodnictwa nerwowo-mięśniowego NMT,</w:t>
            </w:r>
          </w:p>
          <w:p w14:paraId="764261E5" w14:textId="143D37F6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oksymetrii tkankowej.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6A720508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672023E3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0EB6B1C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Moduł transportowy</w:t>
            </w:r>
            <w:r w:rsidRPr="00B0314A">
              <w:rPr>
                <w:sz w:val="20"/>
                <w:szCs w:val="20"/>
              </w:rPr>
              <w:t xml:space="preserve">;- </w:t>
            </w:r>
            <w:r w:rsidRPr="00B0314A">
              <w:rPr>
                <w:b/>
                <w:sz w:val="20"/>
                <w:szCs w:val="20"/>
              </w:rPr>
              <w:t>12 szt</w:t>
            </w:r>
            <w:r w:rsidRPr="00B0314A">
              <w:rPr>
                <w:sz w:val="20"/>
                <w:szCs w:val="20"/>
              </w:rPr>
              <w:t>.</w:t>
            </w:r>
          </w:p>
        </w:tc>
      </w:tr>
      <w:tr w:rsidR="00B0314A" w:rsidRPr="00B0314A" w14:paraId="1BE6E87C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02BB1" w14:textId="77777777" w:rsidR="005129E8" w:rsidRPr="00B0314A" w:rsidRDefault="005129E8" w:rsidP="005129E8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7D90" w14:textId="40B68A09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0314A">
              <w:rPr>
                <w:bCs/>
                <w:sz w:val="20"/>
                <w:szCs w:val="20"/>
                <w:lang w:eastAsia="en-US"/>
              </w:rPr>
              <w:t>kolorowy ekran dotykowy, pojemnościowy, monitorowane parametry EKG/ST/Arytmia/Resp/NIPC/SpO2/2xTemp/2xIPC; wyposażenie: przewód EKG z gniazdami do 3 lub 5 końcówek, komplet 5 końcówek EKG, czujnik SpO2 na palec dla dzieci i dorosłych, przewód połączeniowy, mankiet średni dla dorosłych (obwód</w:t>
            </w:r>
          </w:p>
          <w:p w14:paraId="74C8DC25" w14:textId="579D5569" w:rsidR="005129E8" w:rsidRPr="00121ACF" w:rsidRDefault="005129E8" w:rsidP="005129E8">
            <w:pPr>
              <w:suppressAutoHyphens/>
              <w:snapToGrid w:val="0"/>
              <w:spacing w:line="276" w:lineRule="auto"/>
              <w:rPr>
                <w:bCs/>
                <w:strike/>
                <w:sz w:val="20"/>
                <w:szCs w:val="20"/>
                <w:lang w:eastAsia="en-US"/>
              </w:rPr>
            </w:pPr>
            <w:r w:rsidRPr="00B0314A">
              <w:rPr>
                <w:bCs/>
                <w:sz w:val="20"/>
                <w:szCs w:val="20"/>
                <w:lang w:eastAsia="en-US"/>
              </w:rPr>
              <w:t>ramienia 25-35 cm), rura połączeniowa do mankietów dł. 3 m; 2 x akumulator Li-ion; zasilacz 230 V/50Hz</w:t>
            </w:r>
            <w:r w:rsidR="00195E14" w:rsidRPr="00B0314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7625" w14:textId="4A5D1B32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494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3D41C726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4F754A58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 </w:t>
            </w:r>
            <w:r w:rsidRPr="00B0314A">
              <w:rPr>
                <w:b/>
                <w:sz w:val="20"/>
                <w:szCs w:val="20"/>
              </w:rPr>
              <w:t>Moduł rzutu minutowego metodą termodulycyjną - 4 szt.</w:t>
            </w:r>
          </w:p>
        </w:tc>
      </w:tr>
      <w:tr w:rsidR="00B0314A" w:rsidRPr="00B0314A" w14:paraId="3BB0786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50C85CB4" w:rsidR="005129E8" w:rsidRPr="00B0314A" w:rsidRDefault="005129E8" w:rsidP="005129E8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49ABDD7D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>Przewód połączeniowy do cewnika termodylucyjnego oraz czujnika temperatury płynu iniekcyjnego; czujnik temperatury płynu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0400356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6B596B41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Moduł PiCCO – 4 szt.</w:t>
            </w:r>
          </w:p>
        </w:tc>
      </w:tr>
      <w:tr w:rsidR="00B0314A" w:rsidRPr="00B0314A" w14:paraId="65B956CB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6109F5DC" w:rsidR="005129E8" w:rsidRPr="00B0314A" w:rsidRDefault="005129E8" w:rsidP="005129E8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1E1A" w14:textId="14A6DDB9" w:rsidR="005129E8" w:rsidRPr="00B0314A" w:rsidRDefault="005129E8" w:rsidP="005129E8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  <w:lang w:eastAsia="en-US"/>
              </w:rPr>
              <w:t>Przewód połączeniowy do dwóch przetworników inwazyjnego ciśnienia Pulsion; przewód połączeniowy do cewnika i czujnika temperatury injektatu; czujnik temperatury injektatu; zestaw PiCCO zawierający: cewnik tętniczy standardowy do stosowania u dorosłych tętnica udowa, prowadnica wykonana z nitinolu, złącze luer wykonane z trogamidu średnica zewnętrzna 5F, długość użyteczna 20 cm; zestaw monitorujący PICCO zawierający: czujnik temperatury, linia czerwona przetwornik do krwawego pomiaru ciśnienia tętniczego, linia niebieska przetwornik do krwawego pomiaru ośrodkowego ciśnienia żylnego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75830598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17632FB0" w14:textId="77777777" w:rsidTr="00195E14">
        <w:trPr>
          <w:trHeight w:val="343"/>
        </w:trPr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4A7AE5EB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</w:t>
            </w:r>
            <w:r w:rsidRPr="00B0314A">
              <w:rPr>
                <w:b/>
                <w:sz w:val="20"/>
                <w:szCs w:val="20"/>
              </w:rPr>
              <w:t>Moduł kapnografii – 2 szt.</w:t>
            </w:r>
          </w:p>
        </w:tc>
      </w:tr>
      <w:tr w:rsidR="00B0314A" w:rsidRPr="00B0314A" w14:paraId="100DEC9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207872A1" w:rsidR="005129E8" w:rsidRPr="00B0314A" w:rsidRDefault="005129E8" w:rsidP="005129E8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5033" w14:textId="01F853C3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 xml:space="preserve">Pomiar w strumieniu bocznym.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6F43672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3D0316FF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  <w:lang w:eastAsia="en-US"/>
              </w:rPr>
              <w:t xml:space="preserve">            Moduł transportowy – 1 szt.  /dodatkowy/</w:t>
            </w:r>
          </w:p>
        </w:tc>
      </w:tr>
      <w:tr w:rsidR="00B0314A" w:rsidRPr="00B0314A" w14:paraId="0476793B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64C36" w14:textId="6BF704F4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 Nadajnik telemetryczny – 4 szt</w:t>
            </w:r>
            <w:r w:rsidR="009976C7" w:rsidRPr="00B0314A">
              <w:rPr>
                <w:b/>
                <w:sz w:val="20"/>
                <w:szCs w:val="20"/>
              </w:rPr>
              <w:t>.</w:t>
            </w:r>
          </w:p>
        </w:tc>
      </w:tr>
      <w:tr w:rsidR="00B0314A" w:rsidRPr="00B0314A" w14:paraId="67DB1D82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056FD706" w:rsidR="005129E8" w:rsidRPr="00B0314A" w:rsidRDefault="005129E8" w:rsidP="005129E8">
            <w:pPr>
              <w:ind w:left="426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55143" w14:textId="6886B2AC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Nadajnik telemetryczny EKG (3/5/6 końcówek), kolorowy dotykowy ekran LCD ; wbudowana karta Wi-Fi 5/2.4GHz; akumulator Li-ion; wielorazowa torebka do przenoszenia nadajnika przez pacjenta; komplet 5-końcówek EKG z klipsami</w:t>
            </w:r>
          </w:p>
          <w:p w14:paraId="4B81FE23" w14:textId="2A527E6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Dodatkowy akumulator</w:t>
            </w:r>
          </w:p>
          <w:p w14:paraId="39C743E7" w14:textId="36D6773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Ładowarka na 10 akumulatorów Li-ion</w:t>
            </w:r>
          </w:p>
          <w:p w14:paraId="6C10905C" w14:textId="724812B4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 xml:space="preserve">Jednorazowe torebki do przenoszenia nadajnika telemetrycznego;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6D3324A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0E5B68E9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Centrala nadzoru – 1 kompl.</w:t>
            </w:r>
          </w:p>
        </w:tc>
      </w:tr>
      <w:tr w:rsidR="00B0314A" w:rsidRPr="00B0314A" w14:paraId="670CE95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6BB595A0" w:rsidR="005129E8" w:rsidRPr="00B0314A" w:rsidRDefault="005129E8" w:rsidP="005129E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C37D" w14:textId="28F55CD8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Oprogramowanie i klucz stacji centralnego nadzoru, współpraca z 1-4 ekranami, możliwość współpracy ze stacjami roboczymi i podglądowymi. Komputer klasy PC; dwa ekrany LCD TFT min. 23", zasilacz UPS, drukarka laserowa, zestaw akcesoriów sieciowych do podłączenia monitorów przyłóżkowych, system operacyjny Windows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4C6129F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52129FC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 </w:t>
            </w:r>
            <w:r w:rsidRPr="00B0314A">
              <w:rPr>
                <w:b/>
                <w:sz w:val="20"/>
                <w:szCs w:val="20"/>
              </w:rPr>
              <w:t>Stacja robocza – 1 kompl</w:t>
            </w:r>
            <w:r w:rsidRPr="00B0314A">
              <w:rPr>
                <w:sz w:val="20"/>
                <w:szCs w:val="20"/>
              </w:rPr>
              <w:t>.</w:t>
            </w:r>
          </w:p>
        </w:tc>
      </w:tr>
      <w:tr w:rsidR="00B0314A" w:rsidRPr="00B0314A" w14:paraId="7E51F372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8090" w14:textId="77777777" w:rsidR="005129E8" w:rsidRPr="00B0314A" w:rsidRDefault="005129E8" w:rsidP="005129E8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0F6E2" w14:textId="4EBF3A20" w:rsidR="00AF1E83" w:rsidRPr="00B0314A" w:rsidRDefault="005129E8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Oprogramowanie i klucz stacji roboczej do 16 monitorów, współpraca z 1 lub 2 </w:t>
            </w:r>
            <w:r w:rsidRPr="00B0314A">
              <w:rPr>
                <w:sz w:val="20"/>
                <w:szCs w:val="20"/>
              </w:rPr>
              <w:lastRenderedPageBreak/>
              <w:t>ekranami. Komputer klasy PC;</w:t>
            </w:r>
            <w:r w:rsidR="00AF1E83" w:rsidRPr="00B0314A">
              <w:t xml:space="preserve"> </w:t>
            </w:r>
            <w:r w:rsidR="00AF1E83" w:rsidRPr="00B0314A">
              <w:rPr>
                <w:sz w:val="20"/>
                <w:szCs w:val="20"/>
              </w:rPr>
              <w:t>Procesor musi być wyposażony w jednostki przetwarzania neuronowego (NPU) o wydajności co namniej 13 TOPS.</w:t>
            </w:r>
          </w:p>
          <w:p w14:paraId="16560C67" w14:textId="77777777" w:rsidR="00AF1E83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Procesor osiągający w teście Passmark CPU Mark, w kategorii Average CPU Mark wynik co najmniej 55.000 pkt. W kategorii Multithread Rating według wyników opublikowanych na stronie http://www.cpubenchmark.net/cpu_list.php. </w:t>
            </w:r>
          </w:p>
          <w:p w14:paraId="23EAA2CE" w14:textId="362EB290" w:rsidR="00AF1E83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Pamięć RAM minimum 32 GB DDR5 4800Mhz. Dysk twardy minimum 512 GB SSD. </w:t>
            </w:r>
            <w:r w:rsidRPr="00B0314A">
              <w:rPr>
                <w:sz w:val="20"/>
                <w:szCs w:val="20"/>
                <w:bdr w:val="none" w:sz="0" w:space="0" w:color="auto" w:frame="1"/>
              </w:rPr>
              <w:t xml:space="preserve"> Zainstalowany system operacyjny w wersji „pro” (najnowsza wspierana wersja) w pełni kompatybilny z posiadanym środowiskiem domenowym Microsoft Windows Serwer, klucz licencyjny zapisany trwale w BIOS, umożliwiać instalację systemu operacyjnego bez potrzeby ręcznego wpisywania klucza licencyjnego.</w:t>
            </w:r>
          </w:p>
          <w:p w14:paraId="60ECE5AF" w14:textId="2B71B2A4" w:rsidR="005129E8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D</w:t>
            </w:r>
            <w:r w:rsidR="005129E8" w:rsidRPr="00B0314A">
              <w:rPr>
                <w:sz w:val="20"/>
                <w:szCs w:val="20"/>
              </w:rPr>
              <w:t>wa ekrany LCD TFT min.</w:t>
            </w:r>
            <w:r w:rsidR="00B0314A" w:rsidRPr="00B0314A">
              <w:rPr>
                <w:sz w:val="20"/>
                <w:szCs w:val="20"/>
              </w:rPr>
              <w:t xml:space="preserve"> </w:t>
            </w:r>
            <w:r w:rsidR="005129E8" w:rsidRPr="00B0314A">
              <w:rPr>
                <w:sz w:val="20"/>
                <w:szCs w:val="20"/>
              </w:rPr>
              <w:t xml:space="preserve">23", zasilacz UPS, drukarka laserowa, zestaw akcesoriów sieciowych do podłączenia monitorów przyłóżkowych,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4E73" w14:textId="77777777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296DA" w14:textId="5DF11634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B0314A" w:rsidRDefault="00751FE2">
      <w:pPr>
        <w:rPr>
          <w:sz w:val="20"/>
          <w:szCs w:val="20"/>
        </w:rPr>
      </w:pPr>
    </w:p>
    <w:sectPr w:rsidR="00751FE2" w:rsidRPr="00B0314A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C24"/>
    <w:multiLevelType w:val="hybridMultilevel"/>
    <w:tmpl w:val="08E22C0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F115EF"/>
    <w:multiLevelType w:val="hybridMultilevel"/>
    <w:tmpl w:val="0A8E27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912EB"/>
    <w:multiLevelType w:val="hybridMultilevel"/>
    <w:tmpl w:val="60680E2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55E1"/>
    <w:multiLevelType w:val="hybridMultilevel"/>
    <w:tmpl w:val="E356023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050B3"/>
    <w:multiLevelType w:val="hybridMultilevel"/>
    <w:tmpl w:val="C1DEE9F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71E59"/>
    <w:multiLevelType w:val="hybridMultilevel"/>
    <w:tmpl w:val="BFFA77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25870"/>
    <w:multiLevelType w:val="hybridMultilevel"/>
    <w:tmpl w:val="B79A27D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06F6A"/>
    <w:multiLevelType w:val="hybridMultilevel"/>
    <w:tmpl w:val="DEEA725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B4B33"/>
    <w:multiLevelType w:val="hybridMultilevel"/>
    <w:tmpl w:val="EE2241D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B7AAD"/>
    <w:multiLevelType w:val="hybridMultilevel"/>
    <w:tmpl w:val="306C0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539A6"/>
    <w:multiLevelType w:val="hybridMultilevel"/>
    <w:tmpl w:val="BBE2524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6889"/>
    <w:multiLevelType w:val="hybridMultilevel"/>
    <w:tmpl w:val="EE2241D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56613"/>
    <w:multiLevelType w:val="hybridMultilevel"/>
    <w:tmpl w:val="67D25B8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51BEF"/>
    <w:multiLevelType w:val="hybridMultilevel"/>
    <w:tmpl w:val="7A5801B2"/>
    <w:lvl w:ilvl="0" w:tplc="A886A1C4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D4AF9"/>
    <w:multiLevelType w:val="hybridMultilevel"/>
    <w:tmpl w:val="0A8E27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9"/>
  </w:num>
  <w:num w:numId="5">
    <w:abstractNumId w:val="4"/>
  </w:num>
  <w:num w:numId="6">
    <w:abstractNumId w:val="17"/>
  </w:num>
  <w:num w:numId="7">
    <w:abstractNumId w:val="14"/>
  </w:num>
  <w:num w:numId="8">
    <w:abstractNumId w:val="15"/>
  </w:num>
  <w:num w:numId="9">
    <w:abstractNumId w:val="0"/>
  </w:num>
  <w:num w:numId="10">
    <w:abstractNumId w:val="20"/>
  </w:num>
  <w:num w:numId="11">
    <w:abstractNumId w:val="18"/>
  </w:num>
  <w:num w:numId="12">
    <w:abstractNumId w:val="9"/>
  </w:num>
  <w:num w:numId="13">
    <w:abstractNumId w:val="7"/>
  </w:num>
  <w:num w:numId="14">
    <w:abstractNumId w:val="11"/>
  </w:num>
  <w:num w:numId="15">
    <w:abstractNumId w:val="3"/>
  </w:num>
  <w:num w:numId="16">
    <w:abstractNumId w:val="2"/>
  </w:num>
  <w:num w:numId="17">
    <w:abstractNumId w:val="21"/>
  </w:num>
  <w:num w:numId="18">
    <w:abstractNumId w:val="1"/>
  </w:num>
  <w:num w:numId="19">
    <w:abstractNumId w:val="10"/>
  </w:num>
  <w:num w:numId="20">
    <w:abstractNumId w:val="12"/>
  </w:num>
  <w:num w:numId="21">
    <w:abstractNumId w:val="6"/>
  </w:num>
  <w:num w:numId="2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0C9B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1E8F"/>
    <w:rsid w:val="0006422A"/>
    <w:rsid w:val="00065530"/>
    <w:rsid w:val="00071B58"/>
    <w:rsid w:val="000765E2"/>
    <w:rsid w:val="0007661F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1ACF"/>
    <w:rsid w:val="00124CDF"/>
    <w:rsid w:val="00125BEA"/>
    <w:rsid w:val="00130F07"/>
    <w:rsid w:val="00140970"/>
    <w:rsid w:val="0014361C"/>
    <w:rsid w:val="00143E9C"/>
    <w:rsid w:val="00145822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5E1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5D3E"/>
    <w:rsid w:val="00227740"/>
    <w:rsid w:val="00231762"/>
    <w:rsid w:val="002447ED"/>
    <w:rsid w:val="00244D66"/>
    <w:rsid w:val="002466F2"/>
    <w:rsid w:val="002469E5"/>
    <w:rsid w:val="00252367"/>
    <w:rsid w:val="00253C59"/>
    <w:rsid w:val="002558CD"/>
    <w:rsid w:val="002577E9"/>
    <w:rsid w:val="00266F1E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170"/>
    <w:rsid w:val="003A1237"/>
    <w:rsid w:val="003A21F6"/>
    <w:rsid w:val="003A6577"/>
    <w:rsid w:val="003B0797"/>
    <w:rsid w:val="003B4E07"/>
    <w:rsid w:val="003C27A3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67CF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29E8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220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57DCF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26159"/>
    <w:rsid w:val="00931F5E"/>
    <w:rsid w:val="00933543"/>
    <w:rsid w:val="009361AB"/>
    <w:rsid w:val="00943D17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976C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158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1BE6"/>
    <w:rsid w:val="00AD3324"/>
    <w:rsid w:val="00AD439C"/>
    <w:rsid w:val="00AD54C7"/>
    <w:rsid w:val="00AE499F"/>
    <w:rsid w:val="00AE5953"/>
    <w:rsid w:val="00AE6482"/>
    <w:rsid w:val="00AE69C1"/>
    <w:rsid w:val="00AF1E83"/>
    <w:rsid w:val="00AF2DB3"/>
    <w:rsid w:val="00AF447E"/>
    <w:rsid w:val="00AF7FBB"/>
    <w:rsid w:val="00B009B6"/>
    <w:rsid w:val="00B0314A"/>
    <w:rsid w:val="00B1051C"/>
    <w:rsid w:val="00B1571D"/>
    <w:rsid w:val="00B22F08"/>
    <w:rsid w:val="00B24D6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B7E30"/>
    <w:rsid w:val="00BC018F"/>
    <w:rsid w:val="00BC3B2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3D7D"/>
    <w:rsid w:val="00C24207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2BA7"/>
    <w:rsid w:val="00C83476"/>
    <w:rsid w:val="00C845C3"/>
    <w:rsid w:val="00C942B5"/>
    <w:rsid w:val="00C955EB"/>
    <w:rsid w:val="00C97D4F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0F75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04F"/>
    <w:rsid w:val="00D417DA"/>
    <w:rsid w:val="00D6022C"/>
    <w:rsid w:val="00D603B7"/>
    <w:rsid w:val="00D63BE0"/>
    <w:rsid w:val="00D63E28"/>
    <w:rsid w:val="00D71503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4D1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981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479E8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yle10">
    <w:name w:val="Style10"/>
    <w:basedOn w:val="Normalny"/>
    <w:rsid w:val="00D4104F"/>
    <w:pPr>
      <w:adjustRightInd w:val="0"/>
      <w:jc w:val="center"/>
    </w:pPr>
    <w:rPr>
      <w:rFonts w:ascii="Trebuchet MS" w:eastAsia="Times New Roman" w:hAnsi="Trebuchet MS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D2D6-CC64-49FC-A9C0-1C7AB967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566</Words>
  <Characters>3893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12</cp:revision>
  <cp:lastPrinted>2024-11-14T08:47:00Z</cp:lastPrinted>
  <dcterms:created xsi:type="dcterms:W3CDTF">2025-07-11T10:29:00Z</dcterms:created>
  <dcterms:modified xsi:type="dcterms:W3CDTF">2025-07-16T07:28:00Z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